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es-AR"/>
        </w:rPr>
        <w:t>CÓMO ELABORAMOS UN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u w:val="single"/>
          <w:lang w:eastAsia="es-AR"/>
        </w:rPr>
        <w:br/>
        <w:t>SENTIMIENTO EMOCIONAL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s-AR"/>
        </w:rPr>
        <w:t xml:space="preserve">    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Las emociones, en el sentido más restringido del término, son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 xml:space="preserve">reacciones </w:t>
      </w:r>
      <w:proofErr w:type="spellStart"/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psico</w:t>
      </w:r>
      <w:proofErr w:type="spellEnd"/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-físicas momentáneas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. Los sentimientos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 xml:space="preserve">engloban emociones, pero les añaden duración. 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¿Cómo? Asociándolas a un pensamiento, imponiéndoles un </w:t>
      </w:r>
      <w:r w:rsidRPr="00E37A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AR"/>
        </w:rPr>
        <w:t>‘significado psicológico’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La fórmula que construye el sentimiento es la siguiente: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EMOCIONES  +  PENSAMIENTO  =  SENTIMIENTO EMOCIONAL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(</w:t>
      </w:r>
      <w:proofErr w:type="gramStart"/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activación</w:t>
      </w:r>
      <w:proofErr w:type="gramEnd"/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física)  +  (</w:t>
      </w:r>
      <w:proofErr w:type="gramStart"/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etiqueta</w:t>
      </w:r>
      <w:proofErr w:type="gramEnd"/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cognitiva)  =  sentimiento emocional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Por ejemplo, si cuando entras en una sala donde hay un grupo y todos se ríen, tienes una respuesta física emocional (activación) y puedes pensar muchas cosas: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AR"/>
        </w:rPr>
        <w:t>‘He hecho el ridículo’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= sentirás vergüenza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AR"/>
        </w:rPr>
        <w:t>‘Se están divirtiendo, vamos a pasarla bien’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= sentirás alegría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AR"/>
        </w:rPr>
        <w:t>‘Son maleducados’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= sentirás enojo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s-AR"/>
        </w:rPr>
        <w:t>‘Creo que les gusto porque al entrar yo se han alegrado’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= sentirás aprecio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 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La forma en cómo nuestros pensamientos afectan nuestras emociones fue experimentado científicamente (</w:t>
      </w:r>
      <w:proofErr w:type="spellStart"/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Schachter</w:t>
      </w:r>
      <w:proofErr w:type="spellEnd"/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).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Se administró una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 xml:space="preserve">inyección 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a unos sujetos diciéndoles que era una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preparación vitamínica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cuyo efecto se quería probar (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grupo A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).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Al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 xml:space="preserve">segundo 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grupo de sujetos se les dijo lo que era: una sustancia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altamente estimulante (grupo B)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Después de la inyección, los pacientes fueron adscriptos a dos grupos. La mitad de los sujetos del grupo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A (A1)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y la mitad de los sujetos del grupo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B (B1)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hablaban, luego, con una persona que creían que también, como ellos,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participaba como sujeto experimental (compinche)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, el cual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se mostraba de mal talante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. Las otras mitades 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lastRenderedPageBreak/>
        <w:t xml:space="preserve">de los grupos A y B lo hacían con otro supuesto sujeto (compinche),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pero que se mostraba alegre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Encontraron que la respuesta de los sujetos que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no sabían que habían recibido un estimulante (grupo A) fue de una intensidad emocional mayor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. Estos sujetos activados fisiológicamente, que recibieron adrenalina creyendo que eran vitaminas,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se sintieron invadidos por la ira A1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(la mitad de los que hablaron con el colaborador antipático), o bien por la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alegría A2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(la mitad de los que hablaron con el colaborador alegre), porque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no sabían qué les pasaba y etiquetaban la fuerte descarga emocional que sentían pensando que su interlocutor los estaba ‘afectando’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El grupo de sujetos conocedor de que se les había suministrado un estimulante (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grupo B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) no atribuía (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no ‘etiquetaban cognitivamente’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) sus reacciones como emoción y, por tanto,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no experimentaban cólera ni alegría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</w:t>
      </w:r>
    </w:p>
    <w:p w:rsidR="003E5B4E" w:rsidRPr="00E37A58" w:rsidRDefault="003E5B4E" w:rsidP="003E5B4E">
      <w:pPr>
        <w:spacing w:before="100" w:beforeAutospacing="1" w:after="100" w:afterAutospacing="1" w:line="240" w:lineRule="auto"/>
        <w:ind w:left="540" w:right="7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AR"/>
        </w:rPr>
      </w:pP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Así, en gran parte, </w:t>
      </w:r>
      <w:r w:rsidRPr="00E37A5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AR"/>
        </w:rPr>
        <w:t>lo que sentimos depende de lo que ‘decidimos’ pensar</w:t>
      </w:r>
      <w:r w:rsidRPr="00E37A58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>. Como consecuencia, podemos controlar en cierta medida cómo te sentimos mediante el pensamiento. Esta ‘cierta medida’ viene limitada porque en la vida real tenemos ideas preconcebidas de los objetos y la gente, y pensar diferente requiere cambiar de actitudes, lo cual no es tarea fácil.</w:t>
      </w:r>
    </w:p>
    <w:p w:rsidR="0051344B" w:rsidRDefault="0051344B"/>
    <w:sectPr w:rsidR="0051344B" w:rsidSect="00513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B4E"/>
    <w:rsid w:val="003E5B4E"/>
    <w:rsid w:val="0051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2010-06-07T02:45:00Z</dcterms:created>
  <dcterms:modified xsi:type="dcterms:W3CDTF">2010-06-07T02:46:00Z</dcterms:modified>
</cp:coreProperties>
</file>